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AC" w:rsidRDefault="003D04AC" w:rsidP="003D04AC">
      <w:pPr>
        <w:spacing w:before="120" w:after="120" w:line="360" w:lineRule="auto"/>
        <w:ind w:firstLine="709"/>
        <w:jc w:val="right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Betim, </w:t>
      </w:r>
      <w:r>
        <w:rPr>
          <w:rFonts w:ascii="Arial" w:eastAsia="Times New Roman" w:hAnsi="Arial" w:cs="Times New Roman"/>
          <w:sz w:val="24"/>
        </w:rPr>
        <w:fldChar w:fldCharType="begin"/>
      </w:r>
      <w:r>
        <w:rPr>
          <w:rFonts w:ascii="Arial" w:eastAsia="Times New Roman" w:hAnsi="Arial" w:cs="Times New Roman"/>
          <w:sz w:val="24"/>
        </w:rPr>
        <w:instrText xml:space="preserve"> TIME \@ "d' de 'MMMM' de 'yyyy" </w:instrText>
      </w:r>
      <w:r>
        <w:rPr>
          <w:rFonts w:ascii="Arial" w:eastAsia="Times New Roman" w:hAnsi="Arial" w:cs="Times New Roman"/>
          <w:sz w:val="24"/>
        </w:rPr>
        <w:fldChar w:fldCharType="separate"/>
      </w:r>
      <w:r>
        <w:rPr>
          <w:rFonts w:ascii="Arial" w:eastAsia="Times New Roman" w:hAnsi="Arial" w:cs="Times New Roman"/>
          <w:noProof/>
          <w:sz w:val="24"/>
        </w:rPr>
        <w:t>16 de maio de 2013</w:t>
      </w:r>
      <w:r>
        <w:rPr>
          <w:rFonts w:ascii="Arial" w:eastAsia="Times New Roman" w:hAnsi="Arial" w:cs="Times New Roman"/>
          <w:sz w:val="24"/>
        </w:rPr>
        <w:fldChar w:fldCharType="end"/>
      </w:r>
    </w:p>
    <w:p w:rsidR="003D04AC" w:rsidRDefault="003D04AC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Ao</w:t>
      </w: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Presidente do Conselho Deliberativo do Patrimônio Cultural de Betim</w:t>
      </w: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Eminente Presidente</w:t>
      </w: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</w:p>
    <w:p w:rsidR="00F91DB7" w:rsidRDefault="005640AB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Trata-se de denú</w:t>
      </w:r>
      <w:r w:rsidR="00F91DB7">
        <w:rPr>
          <w:rFonts w:ascii="Arial" w:eastAsia="Times New Roman" w:hAnsi="Arial" w:cs="Times New Roman"/>
          <w:sz w:val="24"/>
        </w:rPr>
        <w:t>nci</w:t>
      </w:r>
      <w:r>
        <w:rPr>
          <w:rFonts w:ascii="Arial" w:eastAsia="Times New Roman" w:hAnsi="Arial" w:cs="Times New Roman"/>
          <w:sz w:val="24"/>
        </w:rPr>
        <w:t>a de Autorização de Construção i</w:t>
      </w:r>
      <w:r w:rsidR="00F91DB7">
        <w:rPr>
          <w:rFonts w:ascii="Arial" w:eastAsia="Times New Roman" w:hAnsi="Arial" w:cs="Times New Roman"/>
          <w:sz w:val="24"/>
        </w:rPr>
        <w:t xml:space="preserve">rregular em terreno </w:t>
      </w:r>
      <w:proofErr w:type="spellStart"/>
      <w:r w:rsidR="00F91DB7">
        <w:rPr>
          <w:rFonts w:ascii="Arial" w:eastAsia="Times New Roman" w:hAnsi="Arial" w:cs="Times New Roman"/>
          <w:sz w:val="24"/>
        </w:rPr>
        <w:t>lindeiro</w:t>
      </w:r>
      <w:proofErr w:type="spellEnd"/>
      <w:r>
        <w:rPr>
          <w:rFonts w:ascii="Arial" w:eastAsia="Times New Roman" w:hAnsi="Arial" w:cs="Times New Roman"/>
          <w:sz w:val="24"/>
        </w:rPr>
        <w:t xml:space="preserve"> no entorno de Bem T</w:t>
      </w:r>
      <w:r w:rsidR="00F91DB7">
        <w:rPr>
          <w:rFonts w:ascii="Arial" w:eastAsia="Times New Roman" w:hAnsi="Arial" w:cs="Times New Roman"/>
          <w:sz w:val="24"/>
        </w:rPr>
        <w:t xml:space="preserve">ombado que fere as normas estabelecidas no </w:t>
      </w:r>
      <w:r w:rsidR="008E3484">
        <w:rPr>
          <w:rFonts w:ascii="Arial" w:eastAsia="Times New Roman" w:hAnsi="Arial" w:cs="Times New Roman"/>
          <w:b/>
          <w:sz w:val="24"/>
          <w:u w:val="single"/>
        </w:rPr>
        <w:fldChar w:fldCharType="begin">
          <w:ffData>
            <w:name w:val="Texto1"/>
            <w:enabled/>
            <w:calcOnExit w:val="0"/>
            <w:textInput>
              <w:default w:val="[Insira aqui o nome do Bem Tombado]"/>
            </w:textInput>
          </w:ffData>
        </w:fldChar>
      </w:r>
      <w:bookmarkStart w:id="0" w:name="Texto1"/>
      <w:r w:rsidR="008E3484">
        <w:rPr>
          <w:rFonts w:ascii="Arial" w:eastAsia="Times New Roman" w:hAnsi="Arial" w:cs="Times New Roman"/>
          <w:b/>
          <w:sz w:val="24"/>
          <w:u w:val="single"/>
        </w:rPr>
        <w:instrText xml:space="preserve"> FORMTEXT </w:instrText>
      </w:r>
      <w:r w:rsidR="008E3484">
        <w:rPr>
          <w:rFonts w:ascii="Arial" w:eastAsia="Times New Roman" w:hAnsi="Arial" w:cs="Times New Roman"/>
          <w:b/>
          <w:sz w:val="24"/>
          <w:u w:val="single"/>
        </w:rPr>
      </w:r>
      <w:r w:rsidR="008E3484">
        <w:rPr>
          <w:rFonts w:ascii="Arial" w:eastAsia="Times New Roman" w:hAnsi="Arial" w:cs="Times New Roman"/>
          <w:b/>
          <w:sz w:val="24"/>
          <w:u w:val="single"/>
        </w:rPr>
        <w:fldChar w:fldCharType="separate"/>
      </w:r>
      <w:r w:rsidR="008E3484">
        <w:rPr>
          <w:rFonts w:ascii="Arial" w:eastAsia="Times New Roman" w:hAnsi="Arial" w:cs="Times New Roman"/>
          <w:b/>
          <w:noProof/>
          <w:sz w:val="24"/>
          <w:u w:val="single"/>
        </w:rPr>
        <w:t>[Insira aqui o nome do Bem Tombado]</w:t>
      </w:r>
      <w:r w:rsidR="008E3484">
        <w:rPr>
          <w:rFonts w:ascii="Arial" w:eastAsia="Times New Roman" w:hAnsi="Arial" w:cs="Times New Roman"/>
          <w:b/>
          <w:sz w:val="24"/>
          <w:u w:val="single"/>
        </w:rPr>
        <w:fldChar w:fldCharType="end"/>
      </w:r>
      <w:bookmarkEnd w:id="0"/>
      <w:r w:rsidR="00F91DB7">
        <w:rPr>
          <w:rFonts w:ascii="Arial" w:eastAsia="Times New Roman" w:hAnsi="Arial" w:cs="Times New Roman"/>
          <w:sz w:val="24"/>
        </w:rPr>
        <w:t xml:space="preserve"> situada na </w:t>
      </w:r>
      <w:r w:rsidR="008E3484">
        <w:rPr>
          <w:rFonts w:ascii="Arial" w:eastAsia="Times New Roman" w:hAnsi="Arial" w:cs="Times New Roman"/>
          <w:b/>
          <w:sz w:val="24"/>
          <w:u w:val="single"/>
        </w:rPr>
        <w:fldChar w:fldCharType="begin">
          <w:ffData>
            <w:name w:val="Texto2"/>
            <w:enabled/>
            <w:calcOnExit w:val="0"/>
            <w:textInput>
              <w:default w:val="[Insira aqui a localização do Bem Tombado]"/>
            </w:textInput>
          </w:ffData>
        </w:fldChar>
      </w:r>
      <w:bookmarkStart w:id="1" w:name="Texto2"/>
      <w:r w:rsidR="008E3484">
        <w:rPr>
          <w:rFonts w:ascii="Arial" w:eastAsia="Times New Roman" w:hAnsi="Arial" w:cs="Times New Roman"/>
          <w:b/>
          <w:sz w:val="24"/>
          <w:u w:val="single"/>
        </w:rPr>
        <w:instrText xml:space="preserve"> FORMTEXT </w:instrText>
      </w:r>
      <w:r w:rsidR="008E3484">
        <w:rPr>
          <w:rFonts w:ascii="Arial" w:eastAsia="Times New Roman" w:hAnsi="Arial" w:cs="Times New Roman"/>
          <w:b/>
          <w:sz w:val="24"/>
          <w:u w:val="single"/>
        </w:rPr>
      </w:r>
      <w:r w:rsidR="008E3484">
        <w:rPr>
          <w:rFonts w:ascii="Arial" w:eastAsia="Times New Roman" w:hAnsi="Arial" w:cs="Times New Roman"/>
          <w:b/>
          <w:sz w:val="24"/>
          <w:u w:val="single"/>
        </w:rPr>
        <w:fldChar w:fldCharType="separate"/>
      </w:r>
      <w:r w:rsidR="008E3484">
        <w:rPr>
          <w:rFonts w:ascii="Arial" w:eastAsia="Times New Roman" w:hAnsi="Arial" w:cs="Times New Roman"/>
          <w:b/>
          <w:noProof/>
          <w:sz w:val="24"/>
          <w:u w:val="single"/>
        </w:rPr>
        <w:t>[Insira aqui a localização do Bem Tombado]</w:t>
      </w:r>
      <w:r w:rsidR="008E3484">
        <w:rPr>
          <w:rFonts w:ascii="Arial" w:eastAsia="Times New Roman" w:hAnsi="Arial" w:cs="Times New Roman"/>
          <w:b/>
          <w:sz w:val="24"/>
          <w:u w:val="single"/>
        </w:rPr>
        <w:fldChar w:fldCharType="end"/>
      </w:r>
      <w:bookmarkEnd w:id="1"/>
      <w:r w:rsidR="001D3AC0">
        <w:rPr>
          <w:rFonts w:ascii="Arial" w:eastAsia="Times New Roman" w:hAnsi="Arial" w:cs="Times New Roman"/>
          <w:b/>
          <w:sz w:val="24"/>
        </w:rPr>
        <w:t>.</w:t>
      </w: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O embargo dessa obra se faz necessário uma vez que possibilita a conservação das características arquitetônicas e da volumetria dos prédios do sítio.</w:t>
      </w: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A construção em questão - situada na </w:t>
      </w:r>
      <w:r w:rsidR="008E3484">
        <w:rPr>
          <w:rFonts w:ascii="Arial" w:eastAsia="Times New Roman" w:hAnsi="Arial" w:cs="Times New Roman"/>
          <w:sz w:val="24"/>
          <w:u w:val="single"/>
        </w:rPr>
        <w:fldChar w:fldCharType="begin">
          <w:ffData>
            <w:name w:val="Texto3"/>
            <w:enabled/>
            <w:calcOnExit w:val="0"/>
            <w:textInput>
              <w:default w:val="[insira aqui a localização da construção irregular]"/>
            </w:textInput>
          </w:ffData>
        </w:fldChar>
      </w:r>
      <w:bookmarkStart w:id="2" w:name="Texto3"/>
      <w:r w:rsidR="008E3484">
        <w:rPr>
          <w:rFonts w:ascii="Arial" w:eastAsia="Times New Roman" w:hAnsi="Arial" w:cs="Times New Roman"/>
          <w:sz w:val="24"/>
          <w:u w:val="single"/>
        </w:rPr>
        <w:instrText xml:space="preserve"> FORMTEXT </w:instrText>
      </w:r>
      <w:r w:rsidR="008E3484">
        <w:rPr>
          <w:rFonts w:ascii="Arial" w:eastAsia="Times New Roman" w:hAnsi="Arial" w:cs="Times New Roman"/>
          <w:sz w:val="24"/>
          <w:u w:val="single"/>
        </w:rPr>
      </w:r>
      <w:r w:rsidR="008E3484">
        <w:rPr>
          <w:rFonts w:ascii="Arial" w:eastAsia="Times New Roman" w:hAnsi="Arial" w:cs="Times New Roman"/>
          <w:sz w:val="24"/>
          <w:u w:val="single"/>
        </w:rPr>
        <w:fldChar w:fldCharType="separate"/>
      </w:r>
      <w:r w:rsidR="008E3484">
        <w:rPr>
          <w:rFonts w:ascii="Arial" w:eastAsia="Times New Roman" w:hAnsi="Arial" w:cs="Times New Roman"/>
          <w:noProof/>
          <w:sz w:val="24"/>
          <w:u w:val="single"/>
        </w:rPr>
        <w:t>[insira aqui a localização da construção irregular]</w:t>
      </w:r>
      <w:r w:rsidR="008E3484">
        <w:rPr>
          <w:rFonts w:ascii="Arial" w:eastAsia="Times New Roman" w:hAnsi="Arial" w:cs="Times New Roman"/>
          <w:sz w:val="24"/>
          <w:u w:val="single"/>
        </w:rPr>
        <w:fldChar w:fldCharType="end"/>
      </w:r>
      <w:bookmarkEnd w:id="2"/>
      <w:r>
        <w:rPr>
          <w:rFonts w:ascii="Arial" w:eastAsia="Times New Roman" w:hAnsi="Arial" w:cs="Times New Roman"/>
          <w:sz w:val="24"/>
        </w:rPr>
        <w:t xml:space="preserve"> – está </w:t>
      </w:r>
      <w:r w:rsidR="009543AF">
        <w:rPr>
          <w:rFonts w:ascii="Arial" w:eastAsia="Times New Roman" w:hAnsi="Arial" w:cs="Times New Roman"/>
          <w:sz w:val="24"/>
        </w:rPr>
        <w:t>localizada</w:t>
      </w:r>
      <w:r>
        <w:rPr>
          <w:rFonts w:ascii="Arial" w:eastAsia="Times New Roman" w:hAnsi="Arial" w:cs="Times New Roman"/>
          <w:sz w:val="24"/>
        </w:rPr>
        <w:t xml:space="preserve">, </w:t>
      </w:r>
      <w:r>
        <w:rPr>
          <w:rFonts w:ascii="Arial" w:eastAsia="Times New Roman" w:hAnsi="Arial" w:cs="Times New Roman"/>
          <w:i/>
          <w:sz w:val="24"/>
        </w:rPr>
        <w:t xml:space="preserve">ex vi </w:t>
      </w:r>
      <w:proofErr w:type="spellStart"/>
      <w:r>
        <w:rPr>
          <w:rFonts w:ascii="Arial" w:eastAsia="Times New Roman" w:hAnsi="Arial" w:cs="Times New Roman"/>
          <w:i/>
          <w:sz w:val="24"/>
        </w:rPr>
        <w:t>lege</w:t>
      </w:r>
      <w:proofErr w:type="spellEnd"/>
      <w:r>
        <w:rPr>
          <w:rFonts w:ascii="Arial" w:eastAsia="Times New Roman" w:hAnsi="Arial" w:cs="Times New Roman"/>
          <w:sz w:val="24"/>
        </w:rPr>
        <w:t>, em área de preservação especial, por estar em uma zona de proteção histórica,</w:t>
      </w:r>
      <w:r w:rsidR="00C34E2F">
        <w:rPr>
          <w:rFonts w:ascii="Arial" w:eastAsia="Times New Roman" w:hAnsi="Arial" w:cs="Times New Roman"/>
          <w:sz w:val="24"/>
        </w:rPr>
        <w:t xml:space="preserve"> cultural e paisagística, cuja L</w:t>
      </w:r>
      <w:r>
        <w:rPr>
          <w:rFonts w:ascii="Arial" w:eastAsia="Times New Roman" w:hAnsi="Arial" w:cs="Times New Roman"/>
          <w:sz w:val="24"/>
        </w:rPr>
        <w:t>ei Nº 2944 de 24 de Setembro 1996 em seu artigo 17º diz:</w:t>
      </w:r>
    </w:p>
    <w:p w:rsidR="00F91DB7" w:rsidRDefault="00F91DB7" w:rsidP="00F91DB7">
      <w:pPr>
        <w:pStyle w:val="Citao"/>
      </w:pPr>
      <w:r>
        <w:t xml:space="preserve">Art.17 - Sem prévia autorização do Conselho Deliberativo do Patrimônio Cultural de Betim, não se poderá, na vizinhança da coisa </w:t>
      </w:r>
      <w:proofErr w:type="gramStart"/>
      <w:r>
        <w:t>tombada,</w:t>
      </w:r>
      <w:proofErr w:type="gramEnd"/>
      <w:r>
        <w:t xml:space="preserve">fazer edificação que lhe impeça ou reduza a visibilidade , nem nela </w:t>
      </w:r>
      <w:r w:rsidRPr="00F91DB7">
        <w:t>colocar</w:t>
      </w:r>
      <w:r>
        <w:t xml:space="preserve"> anúncios ou cartazes sob pena de ser mandada destruir a obra irregular ou retirar o objeto, impondo-se, neste caso, multa de 10% do valor da coisa tombada.</w:t>
      </w: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Consta também como parâmetros para a área de entorno de tombamento do referido bem as seguintes normas:</w:t>
      </w:r>
    </w:p>
    <w:p w:rsidR="00F91DB7" w:rsidRPr="00F91DB7" w:rsidRDefault="00F91DB7" w:rsidP="00F91DB7">
      <w:pPr>
        <w:pStyle w:val="Citao"/>
      </w:pPr>
      <w:r w:rsidRPr="00F91DB7">
        <w:t>ÁREA DE ENTORNO</w:t>
      </w:r>
    </w:p>
    <w:p w:rsidR="00F91DB7" w:rsidRDefault="00700BE1" w:rsidP="00F91DB7">
      <w:pPr>
        <w:pStyle w:val="Citao"/>
      </w:pPr>
      <w:r>
        <w:fldChar w:fldCharType="begin">
          <w:ffData>
            <w:name w:val="Texto4"/>
            <w:enabled/>
            <w:calcOnExit w:val="0"/>
            <w:textInput>
              <w:default w:val="[Insira aqui as normas que a referida construção está ferindo]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[Insira aqui as normas que a referida construção está ferindo]</w:t>
      </w:r>
      <w:r>
        <w:fldChar w:fldCharType="end"/>
      </w:r>
      <w:bookmarkEnd w:id="3"/>
      <w:r w:rsidR="00F91DB7" w:rsidRPr="00F91DB7">
        <w:t>.</w:t>
      </w: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A limitação urbanística imposta pela norma tem base no direito constitucional, tendo-se em vista que a construção a ser feita pertence à malha urbana </w:t>
      </w:r>
      <w:r w:rsidR="00C66654">
        <w:rPr>
          <w:rFonts w:ascii="Arial" w:eastAsia="Times New Roman" w:hAnsi="Arial" w:cs="Times New Roman"/>
          <w:sz w:val="24"/>
        </w:rPr>
        <w:t>do</w:t>
      </w:r>
      <w:r>
        <w:rPr>
          <w:rFonts w:ascii="Arial" w:eastAsia="Times New Roman" w:hAnsi="Arial" w:cs="Times New Roman"/>
          <w:sz w:val="24"/>
        </w:rPr>
        <w:t xml:space="preserve"> entorno imediato de bem tombado isoladamente, </w:t>
      </w:r>
      <w:r w:rsidR="00700BE1">
        <w:rPr>
          <w:rFonts w:ascii="Arial" w:eastAsia="Times New Roman" w:hAnsi="Arial" w:cs="Times New Roman"/>
          <w:sz w:val="24"/>
          <w:u w:val="single"/>
        </w:rPr>
        <w:fldChar w:fldCharType="begin">
          <w:ffData>
            <w:name w:val="Texto5"/>
            <w:enabled/>
            <w:calcOnExit w:val="0"/>
            <w:textInput>
              <w:default w:val="[Insira aqui o nome do Bem Tombado]"/>
            </w:textInput>
          </w:ffData>
        </w:fldChar>
      </w:r>
      <w:bookmarkStart w:id="4" w:name="Texto5"/>
      <w:r w:rsidR="00700BE1">
        <w:rPr>
          <w:rFonts w:ascii="Arial" w:eastAsia="Times New Roman" w:hAnsi="Arial" w:cs="Times New Roman"/>
          <w:sz w:val="24"/>
          <w:u w:val="single"/>
        </w:rPr>
        <w:instrText xml:space="preserve"> FORMTEXT </w:instrText>
      </w:r>
      <w:r w:rsidR="00700BE1">
        <w:rPr>
          <w:rFonts w:ascii="Arial" w:eastAsia="Times New Roman" w:hAnsi="Arial" w:cs="Times New Roman"/>
          <w:sz w:val="24"/>
          <w:u w:val="single"/>
        </w:rPr>
      </w:r>
      <w:r w:rsidR="00700BE1">
        <w:rPr>
          <w:rFonts w:ascii="Arial" w:eastAsia="Times New Roman" w:hAnsi="Arial" w:cs="Times New Roman"/>
          <w:sz w:val="24"/>
          <w:u w:val="single"/>
        </w:rPr>
        <w:fldChar w:fldCharType="separate"/>
      </w:r>
      <w:r w:rsidR="00700BE1">
        <w:rPr>
          <w:rFonts w:ascii="Arial" w:eastAsia="Times New Roman" w:hAnsi="Arial" w:cs="Times New Roman"/>
          <w:noProof/>
          <w:sz w:val="24"/>
          <w:u w:val="single"/>
        </w:rPr>
        <w:t>[Insira aqui o nome do Bem Tombado]</w:t>
      </w:r>
      <w:r w:rsidR="00700BE1">
        <w:rPr>
          <w:rFonts w:ascii="Arial" w:eastAsia="Times New Roman" w:hAnsi="Arial" w:cs="Times New Roman"/>
          <w:sz w:val="24"/>
          <w:u w:val="single"/>
        </w:rPr>
        <w:fldChar w:fldCharType="end"/>
      </w:r>
      <w:bookmarkEnd w:id="4"/>
      <w:r>
        <w:rPr>
          <w:rFonts w:ascii="Arial" w:eastAsia="Times New Roman" w:hAnsi="Arial" w:cs="Times New Roman"/>
          <w:sz w:val="24"/>
        </w:rPr>
        <w:t xml:space="preserve">, compondo o patrimônio cultural </w:t>
      </w:r>
      <w:r w:rsidR="00C66654">
        <w:rPr>
          <w:rFonts w:ascii="Arial" w:eastAsia="Times New Roman" w:hAnsi="Arial" w:cs="Times New Roman"/>
          <w:sz w:val="24"/>
        </w:rPr>
        <w:t>do município</w:t>
      </w:r>
      <w:r>
        <w:rPr>
          <w:rFonts w:ascii="Arial" w:eastAsia="Times New Roman" w:hAnsi="Arial" w:cs="Times New Roman"/>
          <w:sz w:val="24"/>
        </w:rPr>
        <w:t>, segundo norma expressa da Constituição da República (art. 216, V).</w:t>
      </w:r>
    </w:p>
    <w:p w:rsidR="00F91DB7" w:rsidRDefault="00F91DB7" w:rsidP="00C66654">
      <w:pPr>
        <w:pStyle w:val="Citao"/>
      </w:pPr>
      <w:r>
        <w:t xml:space="preserve">“As limitações urbanísticas são preceitos de ordem pública. Derivam do poder de polícia, que é inerente e indissociável da Administração. </w:t>
      </w:r>
      <w:r w:rsidRPr="007B21C9">
        <w:rPr>
          <w:b/>
        </w:rPr>
        <w:t>Exteriorizam-se em imposições de uso da propriedade ou de outros direitos individuais</w:t>
      </w:r>
      <w:r>
        <w:t xml:space="preserve">, sob tríplice modalidade positiva (fazer), negativa (não fazer) ou permissiva </w:t>
      </w:r>
      <w:r>
        <w:lastRenderedPageBreak/>
        <w:t>(deixar fazer</w:t>
      </w:r>
      <w:proofErr w:type="gramStart"/>
      <w:r>
        <w:t>) .</w:t>
      </w:r>
      <w:proofErr w:type="gramEnd"/>
      <w:r>
        <w:t>[...]. As limitações urbanísticas protegem a coletividade na sua generalidade”</w:t>
      </w:r>
      <w:r>
        <w:rPr>
          <w:rStyle w:val="Refdenotaderodap"/>
          <w:rFonts w:ascii="Arial" w:hAnsi="Arial" w:cs="Times New Roman"/>
          <w:sz w:val="24"/>
        </w:rPr>
        <w:footnoteReference w:id="1"/>
      </w:r>
      <w:r>
        <w:t xml:space="preserve">. </w:t>
      </w:r>
    </w:p>
    <w:p w:rsidR="00C66654" w:rsidRDefault="00C66654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E por norma expressa na Lei Orgânica do Município:</w:t>
      </w:r>
    </w:p>
    <w:p w:rsidR="00C66654" w:rsidRDefault="00C66654" w:rsidP="00C66654">
      <w:pPr>
        <w:pStyle w:val="Citao"/>
        <w:rPr>
          <w:rFonts w:ascii="Arial" w:hAnsi="Arial"/>
          <w:sz w:val="24"/>
        </w:rPr>
      </w:pPr>
      <w:r w:rsidRPr="00C66654">
        <w:t>Art. 161 - O Município, com a colaboração da comunidade, promoverá e protegerá</w:t>
      </w:r>
      <w:r>
        <w:t xml:space="preserve"> </w:t>
      </w:r>
      <w:r w:rsidRPr="00C66654">
        <w:t>o patrimônio cultural por meio de inventários, registros, vigilância, tombamento e</w:t>
      </w:r>
      <w:r>
        <w:t xml:space="preserve"> </w:t>
      </w:r>
      <w:r>
        <w:rPr>
          <w:rFonts w:eastAsiaTheme="minorHAnsi"/>
          <w:lang w:eastAsia="en-US"/>
        </w:rPr>
        <w:t>desapropriação e outras formas de acautelamento e preservação.</w:t>
      </w: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No direito francês, as recusas de alvarás de construção por motivos ambientais, desde a década de 1970, se “multiplicaram consideravelmente”, conforme informa o Professor Michel </w:t>
      </w:r>
      <w:proofErr w:type="spellStart"/>
      <w:r>
        <w:rPr>
          <w:rFonts w:ascii="Arial" w:eastAsia="Times New Roman" w:hAnsi="Arial" w:cs="Times New Roman"/>
          <w:sz w:val="24"/>
        </w:rPr>
        <w:t>Prieur</w:t>
      </w:r>
      <w:proofErr w:type="spellEnd"/>
      <w:r>
        <w:rPr>
          <w:rFonts w:ascii="Arial" w:eastAsia="Times New Roman" w:hAnsi="Arial" w:cs="Times New Roman"/>
          <w:sz w:val="24"/>
        </w:rPr>
        <w:t xml:space="preserve">. Os casos se referem às construções que atentam contra </w:t>
      </w:r>
      <w:proofErr w:type="gramStart"/>
      <w:r>
        <w:rPr>
          <w:rFonts w:ascii="Arial" w:eastAsia="Times New Roman" w:hAnsi="Arial" w:cs="Times New Roman"/>
          <w:sz w:val="24"/>
        </w:rPr>
        <w:t>à</w:t>
      </w:r>
      <w:proofErr w:type="gramEnd"/>
      <w:r>
        <w:rPr>
          <w:rFonts w:ascii="Arial" w:eastAsia="Times New Roman" w:hAnsi="Arial" w:cs="Times New Roman"/>
          <w:sz w:val="24"/>
        </w:rPr>
        <w:t xml:space="preserve"> salubridade e à segurança pública, à poluição sonora, a uma construção que possa ocasionar uma urbanização dispersa incompatível com a vocação dos espaços naturais do entorno ou que atente contra as paisagens naturais ou urbanas assim como contra “</w:t>
      </w:r>
      <w:r w:rsidRPr="002C1357">
        <w:rPr>
          <w:rFonts w:ascii="Arial" w:eastAsia="Times New Roman" w:hAnsi="Arial" w:cs="Times New Roman"/>
          <w:b/>
          <w:i/>
          <w:sz w:val="24"/>
        </w:rPr>
        <w:t>as perspectivas monumentais</w:t>
      </w:r>
      <w:r>
        <w:rPr>
          <w:rFonts w:ascii="Arial" w:eastAsia="Times New Roman" w:hAnsi="Arial" w:cs="Times New Roman"/>
          <w:sz w:val="24"/>
        </w:rPr>
        <w:t>”</w:t>
      </w:r>
      <w:r>
        <w:rPr>
          <w:rStyle w:val="Refdenotaderodap"/>
          <w:rFonts w:ascii="Arial" w:eastAsia="Times New Roman" w:hAnsi="Arial" w:cs="Times New Roman"/>
          <w:sz w:val="24"/>
        </w:rPr>
        <w:footnoteReference w:id="2"/>
      </w:r>
      <w:r>
        <w:rPr>
          <w:rFonts w:ascii="Arial" w:eastAsia="Times New Roman" w:hAnsi="Arial" w:cs="Times New Roman"/>
          <w:sz w:val="24"/>
        </w:rPr>
        <w:t>.</w:t>
      </w:r>
    </w:p>
    <w:p w:rsidR="00F91DB7" w:rsidRDefault="00F91DB7" w:rsidP="00F91DB7">
      <w:pPr>
        <w:spacing w:before="120" w:after="120" w:line="360" w:lineRule="auto"/>
        <w:ind w:firstLine="709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O sítio protegido pela presente ação compõe o patrimônio histórico e cultural da </w:t>
      </w:r>
      <w:r w:rsidR="002C1357">
        <w:rPr>
          <w:rFonts w:ascii="Arial" w:eastAsia="Times New Roman" w:hAnsi="Arial" w:cs="Times New Roman"/>
          <w:sz w:val="24"/>
        </w:rPr>
        <w:t>cidade</w:t>
      </w:r>
      <w:r>
        <w:rPr>
          <w:rFonts w:ascii="Arial" w:eastAsia="Times New Roman" w:hAnsi="Arial" w:cs="Times New Roman"/>
          <w:sz w:val="24"/>
        </w:rPr>
        <w:t>.</w:t>
      </w:r>
    </w:p>
    <w:p w:rsidR="00F91DB7" w:rsidRDefault="00CB64EE" w:rsidP="00F91DB7">
      <w:pPr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CB64EE" w:rsidRDefault="00CB64EE" w:rsidP="00F91DB7">
      <w:pPr>
        <w:rPr>
          <w:rFonts w:ascii="Arial" w:hAnsi="Arial" w:cs="Arial"/>
        </w:rPr>
      </w:pPr>
    </w:p>
    <w:p w:rsidR="003D04AC" w:rsidRDefault="003D04AC" w:rsidP="00F91DB7">
      <w:pPr>
        <w:rPr>
          <w:rFonts w:ascii="Arial" w:hAnsi="Arial" w:cs="Arial"/>
        </w:rPr>
      </w:pPr>
    </w:p>
    <w:p w:rsidR="00D46AFB" w:rsidRDefault="003D04AC" w:rsidP="005801A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[Insira aqui o nome completo do remetente]"/>
            </w:textInput>
          </w:ffData>
        </w:fldChar>
      </w:r>
      <w:bookmarkStart w:id="5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[Insira aqui o nome completo do remetente]</w:t>
      </w:r>
      <w:r>
        <w:rPr>
          <w:rFonts w:ascii="Arial" w:hAnsi="Arial" w:cs="Arial"/>
        </w:rPr>
        <w:fldChar w:fldCharType="end"/>
      </w:r>
      <w:bookmarkEnd w:id="5"/>
    </w:p>
    <w:sectPr w:rsidR="00D46AFB" w:rsidSect="00B27824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0B" w:rsidRDefault="00E72D0B" w:rsidP="00CF5E75">
      <w:pPr>
        <w:spacing w:after="0" w:line="240" w:lineRule="auto"/>
      </w:pPr>
      <w:r>
        <w:separator/>
      </w:r>
    </w:p>
  </w:endnote>
  <w:endnote w:type="continuationSeparator" w:id="0">
    <w:p w:rsidR="00E72D0B" w:rsidRDefault="00E72D0B" w:rsidP="00CF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0B" w:rsidRDefault="00E72D0B" w:rsidP="00CF5E75">
      <w:pPr>
        <w:spacing w:after="0" w:line="240" w:lineRule="auto"/>
      </w:pPr>
      <w:r>
        <w:separator/>
      </w:r>
    </w:p>
  </w:footnote>
  <w:footnote w:type="continuationSeparator" w:id="0">
    <w:p w:rsidR="00E72D0B" w:rsidRDefault="00E72D0B" w:rsidP="00CF5E75">
      <w:pPr>
        <w:spacing w:after="0" w:line="240" w:lineRule="auto"/>
      </w:pPr>
      <w:r>
        <w:continuationSeparator/>
      </w:r>
    </w:p>
  </w:footnote>
  <w:footnote w:id="1">
    <w:p w:rsidR="00F91DB7" w:rsidRDefault="00F91DB7" w:rsidP="00F91DB7">
      <w:pPr>
        <w:pStyle w:val="Textodenotaderodap"/>
      </w:pPr>
      <w:r>
        <w:rPr>
          <w:rStyle w:val="Refdenotaderodap"/>
        </w:rPr>
        <w:footnoteRef/>
      </w:r>
      <w:r>
        <w:t xml:space="preserve"> MEIRELLES, </w:t>
      </w:r>
      <w:proofErr w:type="spellStart"/>
      <w:r>
        <w:t>Hely</w:t>
      </w:r>
      <w:proofErr w:type="spellEnd"/>
      <w:r>
        <w:t xml:space="preserve"> Lopes. </w:t>
      </w:r>
      <w:r>
        <w:rPr>
          <w:i/>
        </w:rPr>
        <w:t>Direito de construir</w:t>
      </w:r>
      <w:r>
        <w:t>, 6</w:t>
      </w:r>
      <w:r>
        <w:rPr>
          <w:vertAlign w:val="superscript"/>
        </w:rPr>
        <w:t>ª</w:t>
      </w:r>
      <w:r>
        <w:t xml:space="preserve"> ed. São </w:t>
      </w:r>
      <w:proofErr w:type="gramStart"/>
      <w:r>
        <w:t>Paulo :</w:t>
      </w:r>
      <w:proofErr w:type="gramEnd"/>
      <w:r>
        <w:t xml:space="preserve"> Malheiros, 1994, p. 90.</w:t>
      </w:r>
    </w:p>
  </w:footnote>
  <w:footnote w:id="2">
    <w:p w:rsidR="00F91DB7" w:rsidRDefault="00F91DB7" w:rsidP="00F91DB7">
      <w:pPr>
        <w:pStyle w:val="Textodenotaderodap"/>
      </w:pPr>
      <w:r>
        <w:rPr>
          <w:rStyle w:val="Refdenotaderodap"/>
        </w:rPr>
        <w:footnoteRef/>
      </w:r>
      <w:r>
        <w:rPr>
          <w:lang w:val="fr-FR"/>
        </w:rPr>
        <w:t xml:space="preserve"> PRIEUR, Michel. </w:t>
      </w:r>
      <w:r>
        <w:rPr>
          <w:i/>
          <w:lang w:val="fr-FR"/>
        </w:rPr>
        <w:t>Droit de l´environnement</w:t>
      </w:r>
      <w:r>
        <w:rPr>
          <w:lang w:val="fr-FR"/>
        </w:rPr>
        <w:t xml:space="preserve">, 3e. éd. </w:t>
      </w:r>
      <w:proofErr w:type="gramStart"/>
      <w:r>
        <w:t>Paris :</w:t>
      </w:r>
      <w:proofErr w:type="gramEnd"/>
      <w:r>
        <w:t xml:space="preserve"> </w:t>
      </w:r>
      <w:proofErr w:type="spellStart"/>
      <w:r>
        <w:t>Dalloz</w:t>
      </w:r>
      <w:proofErr w:type="spellEnd"/>
      <w:r>
        <w:t>, 1996, p. 696-697.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E5" w:rsidRDefault="00C748E5" w:rsidP="00CF5E7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4C6"/>
    <w:multiLevelType w:val="hybridMultilevel"/>
    <w:tmpl w:val="667A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cumentProtection w:edit="forms" w:enforcement="1" w:cryptProviderType="rsaFull" w:cryptAlgorithmClass="hash" w:cryptAlgorithmType="typeAny" w:cryptAlgorithmSid="4" w:cryptSpinCount="100000" w:hash="PliZIchOmQL0mUEivqYGwsxCO5s=" w:salt="WNF7MOo0r+gw8itVOsqgCQ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E63B2"/>
    <w:rsid w:val="0002094E"/>
    <w:rsid w:val="00067803"/>
    <w:rsid w:val="0009563E"/>
    <w:rsid w:val="000F1DA0"/>
    <w:rsid w:val="00144D79"/>
    <w:rsid w:val="001D3AC0"/>
    <w:rsid w:val="002351D2"/>
    <w:rsid w:val="00296548"/>
    <w:rsid w:val="002B6BB2"/>
    <w:rsid w:val="002C1357"/>
    <w:rsid w:val="002D49B7"/>
    <w:rsid w:val="002E4DC4"/>
    <w:rsid w:val="002F349F"/>
    <w:rsid w:val="003D04AC"/>
    <w:rsid w:val="0044337A"/>
    <w:rsid w:val="00462EFA"/>
    <w:rsid w:val="004768F6"/>
    <w:rsid w:val="00485296"/>
    <w:rsid w:val="004B0E9F"/>
    <w:rsid w:val="004E7122"/>
    <w:rsid w:val="004F6C83"/>
    <w:rsid w:val="00541C89"/>
    <w:rsid w:val="005640AB"/>
    <w:rsid w:val="005801A2"/>
    <w:rsid w:val="005B51E2"/>
    <w:rsid w:val="005C7AB8"/>
    <w:rsid w:val="006717C2"/>
    <w:rsid w:val="00700BE1"/>
    <w:rsid w:val="00737A56"/>
    <w:rsid w:val="0079322D"/>
    <w:rsid w:val="00794202"/>
    <w:rsid w:val="0079481E"/>
    <w:rsid w:val="007B21C9"/>
    <w:rsid w:val="007C0B44"/>
    <w:rsid w:val="007C7C0A"/>
    <w:rsid w:val="008A608D"/>
    <w:rsid w:val="008B6DF5"/>
    <w:rsid w:val="008E3484"/>
    <w:rsid w:val="009543AF"/>
    <w:rsid w:val="00963B86"/>
    <w:rsid w:val="009E14C8"/>
    <w:rsid w:val="009F5314"/>
    <w:rsid w:val="00A26CF3"/>
    <w:rsid w:val="00A84623"/>
    <w:rsid w:val="00AF582C"/>
    <w:rsid w:val="00B23714"/>
    <w:rsid w:val="00B27824"/>
    <w:rsid w:val="00B417EC"/>
    <w:rsid w:val="00BA259D"/>
    <w:rsid w:val="00BC01F4"/>
    <w:rsid w:val="00C34E2F"/>
    <w:rsid w:val="00C66654"/>
    <w:rsid w:val="00C748E5"/>
    <w:rsid w:val="00C93098"/>
    <w:rsid w:val="00CB64EE"/>
    <w:rsid w:val="00CB730B"/>
    <w:rsid w:val="00CF5E75"/>
    <w:rsid w:val="00D25549"/>
    <w:rsid w:val="00D46AFB"/>
    <w:rsid w:val="00D64ECF"/>
    <w:rsid w:val="00DD52F6"/>
    <w:rsid w:val="00DE19E7"/>
    <w:rsid w:val="00DE63B2"/>
    <w:rsid w:val="00DF4A1C"/>
    <w:rsid w:val="00E46F2E"/>
    <w:rsid w:val="00E553AD"/>
    <w:rsid w:val="00E67323"/>
    <w:rsid w:val="00E72D0B"/>
    <w:rsid w:val="00EE0E9B"/>
    <w:rsid w:val="00EF0B2B"/>
    <w:rsid w:val="00F17D40"/>
    <w:rsid w:val="00F30AE0"/>
    <w:rsid w:val="00F91DB7"/>
    <w:rsid w:val="00FB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E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E7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5E75"/>
  </w:style>
  <w:style w:type="paragraph" w:styleId="Rodap">
    <w:name w:val="footer"/>
    <w:basedOn w:val="Normal"/>
    <w:link w:val="RodapChar"/>
    <w:uiPriority w:val="99"/>
    <w:unhideWhenUsed/>
    <w:rsid w:val="00CF5E7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F5E75"/>
  </w:style>
  <w:style w:type="paragraph" w:styleId="Textodebalo">
    <w:name w:val="Balloon Text"/>
    <w:basedOn w:val="Normal"/>
    <w:link w:val="TextodebaloChar"/>
    <w:uiPriority w:val="99"/>
    <w:semiHidden/>
    <w:unhideWhenUsed/>
    <w:rsid w:val="00CF5E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E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DC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B51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t-BR"/>
    </w:rPr>
  </w:style>
  <w:style w:type="paragraph" w:customStyle="1" w:styleId="CM2">
    <w:name w:val="CM2"/>
    <w:basedOn w:val="Default"/>
    <w:next w:val="Default"/>
    <w:uiPriority w:val="99"/>
    <w:rsid w:val="005B51E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B51E2"/>
    <w:rPr>
      <w:rFonts w:cstheme="minorBidi"/>
      <w:color w:val="auto"/>
    </w:rPr>
  </w:style>
  <w:style w:type="table" w:styleId="Tabelacomgrade">
    <w:name w:val="Table Grid"/>
    <w:basedOn w:val="Tabelanormal"/>
    <w:uiPriority w:val="59"/>
    <w:rsid w:val="005B51E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derodap">
    <w:name w:val="footnote reference"/>
    <w:basedOn w:val="Fontepargpadro"/>
    <w:semiHidden/>
    <w:rsid w:val="00D46AFB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D46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46A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F91DB7"/>
    <w:pPr>
      <w:ind w:left="4536"/>
      <w:jc w:val="both"/>
    </w:pPr>
    <w:rPr>
      <w:rFonts w:eastAsia="Times New Roman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F91DB7"/>
    <w:rPr>
      <w:rFonts w:eastAsia="Times New Roman"/>
      <w:i/>
      <w:iCs/>
      <w:color w:val="000000" w:themeColor="text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66A4D-5CBC-49E2-8BFC-6AC06923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Construção Irregular entorno de tombamento_publico.dotx</Template>
  <TotalTime>3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IMPHIC</dc:creator>
  <cp:lastModifiedBy>IMPHIC</cp:lastModifiedBy>
  <cp:revision>4</cp:revision>
  <cp:lastPrinted>2013-05-16T14:10:00Z</cp:lastPrinted>
  <dcterms:created xsi:type="dcterms:W3CDTF">2013-05-16T14:20:00Z</dcterms:created>
  <dcterms:modified xsi:type="dcterms:W3CDTF">2013-05-16T14:23:00Z</dcterms:modified>
</cp:coreProperties>
</file>